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eastAsia="Times" w:cs="Times"/>
          <w:b/>
          <w:color w:val="000000"/>
          <w:kern w:val="0"/>
          <w:sz w:val="28"/>
          <w:szCs w:val="28"/>
          <w:lang w:val="en-US" w:eastAsia="zh-CN" w:bidi="hi-IN"/>
        </w:rPr>
      </w:pPr>
      <w:r>
        <w:rPr>
          <w:rFonts w:eastAsia="Times" w:cs="Times"/>
          <w:b/>
          <w:color w:val="000000"/>
          <w:kern w:val="0"/>
          <w:sz w:val="28"/>
          <w:szCs w:val="28"/>
          <w:lang w:val="en-US" w:eastAsia="zh-CN" w:bidi="hi-IN"/>
        </w:rPr>
        <w:t>Résumé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40"/>
        <w:rPr>
          <w:sz w:val="32"/>
          <w:szCs w:val="32"/>
        </w:rPr>
      </w:pPr>
      <w:r>
        <w:rPr>
          <w:rFonts w:eastAsia="Arial" w:cs="Arial"/>
          <w:b/>
          <w:color w:val="EB6864"/>
          <w:spacing w:val="40"/>
          <w:sz w:val="32"/>
          <w:szCs w:val="32"/>
          <w:lang w:val="en-US"/>
        </w:rPr>
        <w:t>PHILIPPE CLOUTIER</w:t>
      </w:r>
    </w:p>
    <w:tbl>
      <w:tblPr>
        <w:tblW w:w="94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39"/>
        <w:gridCol w:w="7378"/>
      </w:tblGrid>
      <w:tr>
        <w:trPr/>
        <w:tc>
          <w:tcPr>
            <w:tcW w:w="2039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InternetLink"/>
                <w:rFonts w:ascii="Arial" w:hAnsi="Arial"/>
                <w:color w:val="auto"/>
                <w:sz w:val="24"/>
                <w:szCs w:val="24"/>
                <w:u w:val="none"/>
              </w:rPr>
              <w:t>Website</w:t>
            </w:r>
          </w:p>
        </w:tc>
        <w:tc>
          <w:tcPr>
            <w:tcW w:w="7378" w:type="dxa"/>
            <w:tcBorders/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hyperlink r:id="rId2">
              <w:r>
                <w:rPr>
                  <w:rStyle w:val="Hyperlink"/>
                  <w:rFonts w:cs="Arial" w:ascii="Arial" w:hAnsi="Arial"/>
                  <w:color w:val="0563C1"/>
                  <w:sz w:val="24"/>
                  <w:szCs w:val="24"/>
                  <w:lang w:val="zxx" w:eastAsia="zxx" w:bidi="zxx"/>
                </w:rPr>
                <w:t>https://www.philippecloutier.com</w:t>
              </w:r>
            </w:hyperlink>
          </w:p>
        </w:tc>
      </w:tr>
      <w:tr>
        <w:trPr/>
        <w:tc>
          <w:tcPr>
            <w:tcW w:w="2039" w:type="dxa"/>
            <w:tcBorders/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</w:t>
            </w:r>
          </w:p>
        </w:tc>
        <w:tc>
          <w:tcPr>
            <w:tcW w:w="737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left"/>
              <w:rPr/>
            </w:pPr>
            <w:hyperlink r:id="rId3">
              <w:r>
                <w:rPr>
                  <w:rStyle w:val="Hyperlink"/>
                  <w:rFonts w:cs="Arial" w:ascii="Arial" w:hAnsi="Arial"/>
                  <w:color w:val="0563C1"/>
                  <w:sz w:val="24"/>
                  <w:szCs w:val="24"/>
                  <w:lang w:val="zxx" w:eastAsia="zxx" w:bidi="zxx"/>
                </w:rPr>
                <w:t>chealer@gmail.com</w:t>
              </w:r>
            </w:hyperlink>
          </w:p>
        </w:tc>
      </w:tr>
      <w:tr>
        <w:trPr/>
        <w:tc>
          <w:tcPr>
            <w:tcW w:w="2039" w:type="dxa"/>
            <w:tcBorders/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Phone</w:t>
            </w:r>
          </w:p>
        </w:tc>
        <w:tc>
          <w:tcPr>
            <w:tcW w:w="737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+1 418 945 2029</w:t>
            </w:r>
          </w:p>
        </w:tc>
      </w:tr>
    </w:tbl>
    <w:p>
      <w:pPr>
        <w:pStyle w:val="Normal"/>
        <w:tabs>
          <w:tab w:val="clear" w:pos="708"/>
          <w:tab w:val="right" w:pos="9360" w:leader="none"/>
        </w:tabs>
        <w:rPr>
          <w:lang w:val="fr-CA"/>
        </w:rPr>
      </w:pPr>
      <w:r>
        <w:rPr>
          <w:b/>
          <w:sz w:val="24"/>
          <w:szCs w:val="24"/>
          <w:lang w:val="en-US"/>
        </w:rPr>
        <w:tab/>
      </w:r>
    </w:p>
    <w:p>
      <w:pPr>
        <w:pStyle w:val="Normal"/>
        <w:spacing w:before="0" w:after="140"/>
        <w:rPr>
          <w:sz w:val="28"/>
          <w:szCs w:val="28"/>
        </w:rPr>
      </w:pPr>
      <w:r>
        <w:rPr>
          <w:rFonts w:eastAsia="Times New Roman" w:cs="Times New Roman"/>
          <w:b/>
          <w:color w:val="EB6864"/>
          <w:kern w:val="0"/>
          <w:sz w:val="28"/>
          <w:szCs w:val="28"/>
          <w:lang w:val="en-US" w:eastAsia="zh-CN" w:bidi="hi-IN"/>
        </w:rPr>
        <w:t>Education</w:t>
      </w:r>
    </w:p>
    <w:p>
      <w:pPr>
        <w:pStyle w:val="Contenudetableau"/>
        <w:tabs>
          <w:tab w:val="clear" w:pos="708"/>
          <w:tab w:val="left" w:pos="90" w:leader="none"/>
        </w:tabs>
        <w:spacing w:lineRule="auto" w:line="36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xx" w:bidi="ar-SA"/>
        </w:rPr>
        <w:t>Computer Science Bachelor's Degree</w:t>
      </w:r>
    </w:p>
    <w:p>
      <w:pPr>
        <w:pStyle w:val="Contenudetableau"/>
        <w:numPr>
          <w:ilvl w:val="0"/>
          <w:numId w:val="2"/>
        </w:numPr>
        <w:tabs>
          <w:tab w:val="clear" w:pos="708"/>
          <w:tab w:val="left" w:pos="90" w:leader="none"/>
        </w:tabs>
        <w:spacing w:lineRule="auto" w:line="36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xx" w:bidi="ar-SA"/>
        </w:rPr>
        <w:t>Security concentration</w:t>
      </w:r>
    </w:p>
    <w:p>
      <w:pPr>
        <w:pStyle w:val="Contenudetableau"/>
        <w:tabs>
          <w:tab w:val="clear" w:pos="708"/>
          <w:tab w:val="left" w:pos="90" w:leader="none"/>
        </w:tabs>
        <w:spacing w:lineRule="auto" w:line="36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fr-CA" w:eastAsia="zxx" w:bidi="ar-SA"/>
        </w:rPr>
        <w:t>Université Lava</w:t>
      </w:r>
      <w:r>
        <w:rPr>
          <w:rFonts w:cs="Arial" w:ascii="Arial" w:hAnsi="Arial"/>
          <w:sz w:val="22"/>
          <w:szCs w:val="22"/>
          <w:lang w:val="en-US" w:eastAsia="zxx" w:bidi="ar-SA"/>
        </w:rPr>
        <w:t>l, 2009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40"/>
        <w:rPr/>
      </w:pPr>
      <w:r>
        <w:rPr>
          <w:rFonts w:eastAsia="Times New Roman" w:cs="Times New Roman"/>
          <w:b/>
          <w:color w:val="EB6864"/>
          <w:kern w:val="0"/>
          <w:sz w:val="28"/>
          <w:szCs w:val="28"/>
          <w:lang w:val="en-US" w:eastAsia="zh-CN" w:bidi="hi-IN"/>
        </w:rPr>
        <w:t>Main skills</w:t>
      </w:r>
    </w:p>
    <w:p>
      <w:pPr>
        <w:pStyle w:val="Titre3CV"/>
        <w:rPr/>
      </w:pPr>
      <w:r>
        <w:rPr/>
        <w:t>Languages</w:t>
      </w:r>
    </w:p>
    <w:tbl>
      <w:tblPr>
        <w:tblW w:w="94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79"/>
        <w:gridCol w:w="7438"/>
      </w:tblGrid>
      <w:tr>
        <w:trPr>
          <w:trHeight w:val="390" w:hRule="atLeast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French</w:t>
            </w:r>
          </w:p>
        </w:tc>
        <w:tc>
          <w:tcPr>
            <w:tcW w:w="7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Native</w:t>
            </w:r>
          </w:p>
        </w:tc>
      </w:tr>
      <w:tr>
        <w:trPr>
          <w:trHeight w:val="401" w:hRule="atLeast"/>
        </w:trPr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English</w:t>
            </w:r>
          </w:p>
        </w:tc>
        <w:tc>
          <w:tcPr>
            <w:tcW w:w="7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rPr>
                <w:sz w:val="22"/>
                <w:szCs w:val="22"/>
              </w:rPr>
            </w:pPr>
            <w:bookmarkStart w:id="0" w:name="TOEIC_Listening_&amp;_Reading_Test"/>
            <w:bookmarkEnd w:id="0"/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 w:bidi="hi-IN"/>
              </w:rPr>
              <w:t>TOEIC Listening &amp; Reading Test</w:t>
            </w:r>
            <w:r>
              <w:rPr>
                <w:rFonts w:eastAsia="Times New Roman" w:cs="Arial" w:ascii="Arial" w:hAnsi="Arial"/>
                <w:i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: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gold level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(2009)</w:t>
            </w:r>
          </w:p>
        </w:tc>
      </w:tr>
    </w:tbl>
    <w:p>
      <w:pPr>
        <w:pStyle w:val="Titre3CV"/>
        <w:rPr>
          <w:lang w:val="en-US"/>
        </w:rPr>
      </w:pPr>
      <w:r>
        <w:rPr/>
        <w:t>Development technologies</w:t>
      </w:r>
    </w:p>
    <w:tbl>
      <w:tblPr>
        <w:tblStyle w:val="TableNormal"/>
        <w:tblpPr w:vertAnchor="text" w:horzAnchor="text" w:leftFromText="141" w:rightFromText="141" w:tblpX="124" w:tblpY="1"/>
        <w:tblW w:w="9225" w:type="dxa"/>
        <w:jc w:val="left"/>
        <w:tblInd w:w="45" w:type="dxa"/>
        <w:tblLayout w:type="fixed"/>
        <w:tblCellMar>
          <w:top w:w="113" w:type="dxa"/>
          <w:left w:w="45" w:type="dxa"/>
          <w:bottom w:w="113" w:type="dxa"/>
          <w:right w:w="108" w:type="dxa"/>
        </w:tblCellMar>
        <w:tblLook w:firstRow="0" w:noVBand="0" w:lastRow="0" w:firstColumn="0" w:lastColumn="0" w:noHBand="0" w:val="0000"/>
      </w:tblPr>
      <w:tblGrid>
        <w:gridCol w:w="1813"/>
        <w:gridCol w:w="7411"/>
      </w:tblGrid>
      <w:tr>
        <w:trPr/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Back end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Mastery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PHP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SQL (MySQL, Oracle, PostgreSQL, SAP SQL Anywhere)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Room for improvement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: Java, Python, GNU Bash</w:t>
            </w:r>
          </w:p>
        </w:tc>
      </w:tr>
      <w:tr>
        <w:trPr>
          <w:trHeight w:val="82" w:hRule="atLeast"/>
        </w:trPr>
        <w:tc>
          <w:tcPr>
            <w:tcW w:w="18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Web (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client-side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7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Web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zh-CN" w:bidi="hi-IN"/>
              </w:rPr>
              <w:t>UI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standards (HTML, CSS, JavaScript, DOM)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jQuery Core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JSP/JSTL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Smarty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TypeScript</w:t>
            </w:r>
          </w:p>
        </w:tc>
      </w:tr>
    </w:tbl>
    <w:p>
      <w:pPr>
        <w:pStyle w:val="Standard"/>
        <w:spacing w:before="0" w:after="140"/>
        <w:rPr>
          <w:rFonts w:ascii="Times New Roman" w:hAnsi="Times New Roman"/>
          <w:b/>
          <w:bCs/>
          <w:color w:val="EB6864"/>
          <w:sz w:val="26"/>
          <w:szCs w:val="26"/>
        </w:rPr>
      </w:pPr>
      <w:r>
        <w:rPr>
          <w:b/>
          <w:bCs/>
          <w:color w:val="EB6864"/>
          <w:sz w:val="26"/>
          <w:szCs w:val="26"/>
        </w:rPr>
      </w:r>
    </w:p>
    <w:p>
      <w:pPr>
        <w:pStyle w:val="Standard"/>
        <w:spacing w:before="0" w:after="140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Standard"/>
        <w:spacing w:before="0" w:after="140"/>
        <w:rPr>
          <w:sz w:val="40"/>
          <w:szCs w:val="40"/>
        </w:rPr>
      </w:pPr>
      <w:r>
        <w:rPr>
          <w:b/>
          <w:bCs/>
          <w:color w:val="EB6864"/>
          <w:sz w:val="40"/>
          <w:szCs w:val="40"/>
          <w:lang w:val="en-US"/>
        </w:rPr>
        <w:t>Relevant professional experience</w:t>
      </w:r>
    </w:p>
    <w:tbl>
      <w:tblPr>
        <w:tblW w:w="9418" w:type="dxa"/>
        <w:jc w:val="left"/>
        <w:tblInd w:w="0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</w:tblPr>
      <w:tblGrid>
        <w:gridCol w:w="1812"/>
        <w:gridCol w:w="7605"/>
      </w:tblGrid>
      <w:tr>
        <w:trPr/>
        <w:tc>
          <w:tcPr>
            <w:tcW w:w="1812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2024 </w:t>
            </w: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 xml:space="preserve">– </w:t>
            </w:r>
            <w:r>
              <w:rPr>
                <w:rFonts w:ascii="Arial" w:hAnsi="Arial"/>
                <w:sz w:val="26"/>
                <w:szCs w:val="26"/>
              </w:rPr>
              <w:t>Present</w:t>
            </w:r>
          </w:p>
        </w:tc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Advisor, Web developer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Ministère de la Cybersécurité et du Numérique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Development and maintenance of Données Québec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Development of governmental authentication system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2022 </w:t>
            </w: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 xml:space="preserve">– </w:t>
            </w:r>
            <w:r>
              <w:rPr>
                <w:rFonts w:ascii="Arial" w:hAnsi="Arial"/>
                <w:sz w:val="26"/>
                <w:szCs w:val="26"/>
              </w:rPr>
              <w:t>2024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Technical lead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Tribunal administratif du travail (Quebec)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Development and maintenance of SISTA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en-US"/>
              </w:rPr>
              <w:t xml:space="preserve">2019 </w:t>
            </w: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/>
              </w:rPr>
              <w:t>– 2022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zxx" w:eastAsia="zxx" w:bidi="zxx"/>
              </w:rPr>
              <w:t>Web Developer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en-US"/>
              </w:rPr>
              <w:t>Quebec Ministry of Public Security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en-US"/>
              </w:rPr>
              <w:t xml:space="preserve">Development and maintenance of Données Québec, </w:t>
            </w:r>
            <w:r>
              <w:rPr>
                <w:rFonts w:ascii="Arial" w:hAnsi="Arial"/>
                <w:sz w:val="26"/>
                <w:szCs w:val="26"/>
              </w:rPr>
              <w:t>Québec Alert Ready, PDEC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FFFFFF" w:val="clear"/>
                <w:lang w:val="en-US"/>
              </w:rPr>
              <w:t xml:space="preserve">2017 – </w:t>
            </w:r>
            <w:r>
              <w:rPr>
                <w:rFonts w:ascii="Arial" w:hAnsi="Arial"/>
                <w:kern w:val="2"/>
                <w:sz w:val="26"/>
                <w:szCs w:val="26"/>
                <w:shd w:fill="FFFFFF" w:val="clear"/>
                <w:lang w:val="en-US"/>
              </w:rPr>
              <w:t>2019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FFFFFF" w:val="clear"/>
                <w:lang w:val="en-US"/>
              </w:rPr>
              <w:t>Web Developer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FFFFFF" w:val="clear"/>
                <w:lang w:val="en-US"/>
              </w:rPr>
              <w:t xml:space="preserve">Client: </w:t>
            </w:r>
            <w:bookmarkStart w:id="1" w:name="firstHeading"/>
            <w:bookmarkEnd w:id="1"/>
            <w:r>
              <w:rPr>
                <w:rFonts w:ascii="Arial" w:hAnsi="Arial"/>
                <w:sz w:val="26"/>
                <w:szCs w:val="26"/>
                <w:shd w:fill="FFFFFF" w:val="clear"/>
                <w:lang w:val="en-US"/>
              </w:rPr>
              <w:t xml:space="preserve">Ministry of Energy and Natural Resources, via Fujitsu </w:t>
            </w:r>
            <w:r>
              <w:rPr>
                <w:rFonts w:eastAsia="Times New Roman" w:cs="Times New Roman" w:ascii="Arial" w:hAnsi="Arial"/>
                <w:color w:val="00000A"/>
                <w:kern w:val="2"/>
                <w:sz w:val="26"/>
                <w:szCs w:val="26"/>
                <w:shd w:fill="FFFFFF" w:val="clear"/>
                <w:lang w:val="en-US" w:eastAsia="zh-CN" w:bidi="hi-IN"/>
              </w:rPr>
              <w:t>and</w:t>
            </w:r>
            <w:r>
              <w:rPr>
                <w:rFonts w:ascii="Arial" w:hAnsi="Arial"/>
                <w:sz w:val="26"/>
                <w:szCs w:val="26"/>
                <w:shd w:fill="FFFFFF" w:val="clear"/>
                <w:lang w:val="en-US"/>
              </w:rPr>
              <w:t xml:space="preserve"> Tundra Technical</w:t>
            </w:r>
          </w:p>
          <w:p>
            <w:pPr>
              <w:pStyle w:val="Contenudetableau"/>
              <w:widowControl w:val="false"/>
              <w:tabs>
                <w:tab w:val="clear" w:pos="708"/>
                <w:tab w:val="left" w:pos="1080" w:leader="none"/>
              </w:tabs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 w:eastAsia="zxx" w:bidi="zxx"/>
              </w:rPr>
              <w:t>Development and maintenance of knowledge bases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/>
              </w:rPr>
              <w:t>2012 – 2017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widowControl w:val="false"/>
              <w:tabs>
                <w:tab w:val="clear" w:pos="708"/>
                <w:tab w:val="left" w:pos="1080" w:leader="none"/>
              </w:tabs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zxx" w:eastAsia="zxx" w:bidi="zxx"/>
              </w:rPr>
              <w:t>Web Developer</w:t>
            </w:r>
          </w:p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Arial" w:ascii="Arial" w:hAnsi="Arial"/>
                <w:color w:val="00000A"/>
                <w:kern w:val="2"/>
                <w:sz w:val="26"/>
                <w:szCs w:val="26"/>
                <w:shd w:fill="FFFFFF" w:val="clear"/>
                <w:lang w:val="zxx" w:eastAsia="zxx" w:bidi="zxx"/>
              </w:rPr>
              <w:t>GVQ Travel</w:t>
            </w:r>
          </w:p>
          <w:p>
            <w:pPr>
              <w:pStyle w:val="Contenudetableau"/>
              <w:widowControl w:val="false"/>
              <w:tabs>
                <w:tab w:val="clear" w:pos="708"/>
                <w:tab w:val="left" w:pos="1080" w:leader="none"/>
              </w:tabs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 w:eastAsia="zxx" w:bidi="zxx"/>
              </w:rPr>
              <w:t>Development and maintenance of corporate solutions and system administration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/>
              </w:rPr>
              <w:t>2010 – 2012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/>
              </w:rPr>
              <w:t>Freelance consultant</w:t>
            </w:r>
          </w:p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/>
              </w:rPr>
              <w:t xml:space="preserve">Clients: </w:t>
            </w:r>
            <w:r>
              <w:rPr>
                <w:rFonts w:cs="Arial" w:ascii="Arial" w:hAnsi="Arial"/>
                <w:i/>
                <w:iCs/>
                <w:kern w:val="2"/>
                <w:sz w:val="26"/>
                <w:szCs w:val="26"/>
                <w:shd w:fill="FFFFFF" w:val="clear"/>
                <w:lang w:val="zxx" w:eastAsia="zxx" w:bidi="zxx"/>
              </w:rPr>
              <w:t>Réseau de l'informatique municipale du Québec</w:t>
            </w: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/>
              </w:rPr>
              <w:t>, International Trade Training Center, etc.</w:t>
            </w:r>
          </w:p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/>
              </w:rPr>
              <w:t>Client: Ministry of Energy and Natural Resources, via Opossum.ca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/>
              </w:rPr>
              <w:t>2009 – 2012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widowControl w:val="false"/>
              <w:tabs>
                <w:tab w:val="clear" w:pos="708"/>
                <w:tab w:val="left" w:pos="1080" w:leader="none"/>
              </w:tabs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 w:eastAsia="zxx" w:bidi="ar-SA"/>
              </w:rPr>
              <w:t>Tiki Wiki CMS Groupware Developer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/>
              </w:rPr>
              <w:t xml:space="preserve">Clients: </w:t>
            </w:r>
            <w:r>
              <w:rPr>
                <w:rFonts w:cs="Arial" w:ascii="Arial" w:hAnsi="Arial"/>
                <w:sz w:val="26"/>
                <w:szCs w:val="26"/>
                <w:lang w:val="zxx" w:eastAsia="zxx" w:bidi="zxx"/>
              </w:rPr>
              <w:t>Institut national d’excellence en santé et en services sociaux (INESS</w:t>
            </w:r>
            <w:r>
              <w:rPr>
                <w:rFonts w:eastAsia="Times New Roman" w:cs="Arial" w:ascii="Arial" w:hAnsi="Arial"/>
                <w:color w:val="00000A"/>
                <w:kern w:val="0"/>
                <w:sz w:val="26"/>
                <w:szCs w:val="26"/>
                <w:lang w:val="zxx" w:eastAsia="zxx" w:bidi="zxx"/>
              </w:rPr>
              <w:t>S)</w:t>
            </w:r>
            <w:r>
              <w:rPr>
                <w:rFonts w:cs="Arial" w:ascii="Arial" w:hAnsi="Arial"/>
                <w:sz w:val="26"/>
                <w:szCs w:val="26"/>
                <w:lang w:val="en-US"/>
              </w:rPr>
              <w:t xml:space="preserve">, </w:t>
            </w:r>
            <w:r>
              <w:rPr>
                <w:rFonts w:cs="Arial" w:ascii="Arial" w:hAnsi="Arial"/>
                <w:sz w:val="26"/>
                <w:szCs w:val="26"/>
                <w:shd w:fill="FFFFFF" w:val="clear"/>
                <w:lang w:val="en-US"/>
              </w:rPr>
              <w:t xml:space="preserve">Groupe Dynamite, Astral Media, </w:t>
            </w:r>
            <w:r>
              <w:rPr>
                <w:rFonts w:cs="Arial" w:ascii="Arial" w:hAnsi="Arial"/>
                <w:i/>
                <w:iCs/>
                <w:sz w:val="26"/>
                <w:szCs w:val="26"/>
                <w:shd w:fill="FFFFFF" w:val="clear"/>
                <w:lang w:val="zxx" w:eastAsia="zxx" w:bidi="zxx"/>
              </w:rPr>
              <w:t>Plein Milieu</w:t>
            </w:r>
            <w:r>
              <w:rPr>
                <w:rFonts w:cs="Arial" w:ascii="Arial" w:hAnsi="Arial"/>
                <w:sz w:val="26"/>
                <w:szCs w:val="26"/>
                <w:lang w:val="en-US"/>
              </w:rPr>
              <w:t xml:space="preserve">, via </w:t>
            </w: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/>
              </w:rPr>
              <w:t>EvoluData</w:t>
            </w:r>
          </w:p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kern w:val="2"/>
                <w:sz w:val="26"/>
                <w:szCs w:val="26"/>
                <w:shd w:fill="FFFFFF" w:val="clear"/>
                <w:lang w:val="en-US" w:eastAsia="zh-CN" w:bidi="hi-IN"/>
              </w:rPr>
              <w:t>Client: Microsoft, via Tiki Software Community Association and EvoluData</w:t>
            </w:r>
          </w:p>
        </w:tc>
      </w:tr>
      <w:tr>
        <w:trPr/>
        <w:tc>
          <w:tcPr>
            <w:tcW w:w="1812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6"/>
                <w:szCs w:val="26"/>
                <w:lang w:val="en-US" w:eastAsia="zh-CN" w:bidi="hi-IN"/>
              </w:rPr>
              <w:t>Summers</w:t>
            </w:r>
            <w:r>
              <w:rPr>
                <w:rFonts w:ascii="Arial" w:hAnsi="Arial"/>
                <w:sz w:val="26"/>
                <w:szCs w:val="26"/>
                <w:lang w:val="en-US"/>
              </w:rPr>
              <w:t xml:space="preserve"> 2007 and 2008</w:t>
            </w:r>
          </w:p>
        </w:tc>
        <w:tc>
          <w:tcPr>
            <w:tcW w:w="7605" w:type="dxa"/>
            <w:tcBorders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widowControl w:val="false"/>
              <w:tabs>
                <w:tab w:val="clear" w:pos="708"/>
                <w:tab w:val="left" w:pos="1080" w:leader="none"/>
              </w:tabs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 w:eastAsia="zxx" w:bidi="ar-SA"/>
              </w:rPr>
              <w:t>Title: Programmer analyst (intern)</w:t>
            </w:r>
          </w:p>
          <w:p>
            <w:pPr>
              <w:pStyle w:val="Normal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 w:eastAsia="zxx" w:bidi="ar-SA"/>
              </w:rPr>
              <w:t>La Capitale Civil Service Insurer (E-Business and corporate solutions department)</w:t>
            </w:r>
          </w:p>
          <w:p>
            <w:pPr>
              <w:pStyle w:val="Standard"/>
              <w:widowControl w:val="false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  <w:lang w:val="en-US"/>
              </w:rPr>
              <w:t>Development and maintenance of Web portal and personal banking website</w:t>
            </w:r>
          </w:p>
        </w:tc>
      </w:tr>
    </w:tbl>
    <w:p>
      <w:pPr>
        <w:pStyle w:val="Standard"/>
        <w:spacing w:before="0" w:after="14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Standard"/>
        <w:spacing w:before="0" w:after="140"/>
        <w:rPr/>
      </w:pPr>
      <w:r>
        <w:rPr>
          <w:rFonts w:cs="Arial" w:ascii="Arial" w:hAnsi="Arial"/>
          <w:i/>
          <w:sz w:val="20"/>
          <w:szCs w:val="20"/>
          <w:lang w:val="en-US"/>
        </w:rPr>
        <w:t xml:space="preserve">For more details, see </w:t>
      </w:r>
      <w:hyperlink r:id="rId4">
        <w:r>
          <w:rPr>
            <w:rStyle w:val="Hyperlink"/>
            <w:rFonts w:cs="Arial" w:ascii="Arial" w:hAnsi="Arial"/>
            <w:i/>
            <w:sz w:val="20"/>
            <w:szCs w:val="20"/>
            <w:lang w:eastAsia="zxx" w:bidi="zxx" w:val="en-US"/>
          </w:rPr>
          <w:t>LinkedIn profile</w:t>
        </w:r>
      </w:hyperlink>
      <w:r>
        <w:rPr>
          <w:rFonts w:cs="Arial" w:ascii="Arial" w:hAnsi="Arial"/>
          <w:i/>
          <w:sz w:val="20"/>
          <w:szCs w:val="20"/>
          <w:lang w:val="en-US"/>
        </w:rPr>
        <w:t xml:space="preserve">, or for a full curriculum vitae – in French only – see </w:t>
      </w:r>
      <w:hyperlink r:id="rId5">
        <w:r>
          <w:rPr>
            <w:rStyle w:val="Hyperlink"/>
            <w:rFonts w:cs="Arial" w:ascii="Arial" w:hAnsi="Arial"/>
            <w:i/>
            <w:sz w:val="20"/>
            <w:szCs w:val="20"/>
            <w:lang w:eastAsia="zxx" w:bidi="zxx" w:val="en-US"/>
          </w:rPr>
          <w:t>Services page</w:t>
        </w:r>
      </w:hyperlink>
    </w:p>
    <w:sectPr>
      <w:footerReference w:type="even" r:id="rId6"/>
      <w:footerReference w:type="default" r:id="rId7"/>
      <w:footerReference w:type="first" r:id="rId8"/>
      <w:type w:val="nextPage"/>
      <w:pgSz w:w="12240" w:h="15840"/>
      <w:pgMar w:left="1411" w:right="1411" w:gutter="0" w:header="0" w:top="1008" w:footer="576" w:bottom="1112"/>
      <w:pgNumType w:start="1" w:fmt="decimal"/>
      <w:formProt w:val="false"/>
      <w:textDirection w:val="lrTb"/>
      <w:docGrid w:type="default" w:linePitch="29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2024-09-30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2024-09-30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spacing w:before="240" w:after="120"/>
      <w:outlineLvl w:val="0"/>
    </w:pPr>
    <w:rPr>
      <w:rFonts w:ascii="Helvetica Neue" w:hAnsi="Helvetica Neue" w:eastAsia="Helvetica Neue" w:cs="Helvetica Neue"/>
      <w:sz w:val="28"/>
      <w:szCs w:val="28"/>
    </w:rPr>
  </w:style>
  <w:style w:type="paragraph" w:styleId="Heading2">
    <w:name w:val="Heading 2"/>
    <w:basedOn w:val="LO-normal"/>
    <w:next w:val="Normal"/>
    <w:qFormat/>
    <w:pPr>
      <w:keepNext w:val="true"/>
      <w:keepLines/>
      <w:spacing w:before="240" w:after="120"/>
      <w:outlineLvl w:val="1"/>
    </w:pPr>
    <w:rPr>
      <w:rFonts w:ascii="Helvetica Neue" w:hAnsi="Helvetica Neue" w:eastAsia="Helvetica Neue" w:cs="Helvetica Neue"/>
      <w:sz w:val="28"/>
      <w:szCs w:val="28"/>
    </w:rPr>
  </w:style>
  <w:style w:type="paragraph" w:styleId="Heading3">
    <w:name w:val="Heading 3"/>
    <w:basedOn w:val="LO-normal"/>
    <w:next w:val="Normal"/>
    <w:qFormat/>
    <w:pPr>
      <w:keepNext w:val="true"/>
      <w:keepLines/>
      <w:spacing w:before="240" w:after="120"/>
      <w:outlineLvl w:val="2"/>
    </w:pPr>
    <w:rPr>
      <w:rFonts w:ascii="Helvetica Neue" w:hAnsi="Helvetica Neue" w:eastAsia="Helvetica Neue" w:cs="Helvetica Neue"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LO-normal"/>
    <w:next w:val="Normal"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  <w:lang w:eastAsia="zxx" w:bidi="zxx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86254e"/>
    <w:rPr>
      <w:rFonts w:ascii="Segoe UI" w:hAnsi="Segoe UI" w:cs="Mangal"/>
      <w:sz w:val="18"/>
      <w:szCs w:val="16"/>
    </w:rPr>
  </w:style>
  <w:style w:type="character" w:styleId="En-tteCar" w:customStyle="1">
    <w:name w:val="En-tête Car"/>
    <w:basedOn w:val="DefaultParagraphFont"/>
    <w:uiPriority w:val="99"/>
    <w:qFormat/>
    <w:rsid w:val="00381e88"/>
    <w:rPr>
      <w:rFonts w:cs="Mangal"/>
      <w:szCs w:val="20"/>
    </w:rPr>
  </w:style>
  <w:style w:type="character" w:styleId="PieddepageCar" w:customStyle="1">
    <w:name w:val="Pied de page Car"/>
    <w:basedOn w:val="DefaultParagraphFont"/>
    <w:uiPriority w:val="99"/>
    <w:qFormat/>
    <w:rsid w:val="00381e88"/>
    <w:rPr>
      <w:rFonts w:cs="Mangal"/>
      <w:szCs w:val="20"/>
    </w:rPr>
  </w:style>
  <w:style w:type="character" w:styleId="TextebrutCar" w:customStyle="1">
    <w:name w:val="Texte brut Car"/>
    <w:basedOn w:val="DefaultParagraphFont"/>
    <w:uiPriority w:val="99"/>
    <w:semiHidden/>
    <w:qFormat/>
    <w:rsid w:val="00844701"/>
    <w:rPr>
      <w:rFonts w:ascii="Calibri" w:hAnsi="Calibri" w:eastAsia="Calibri" w:cs="" w:cstheme="minorBidi" w:eastAsiaTheme="minorHAnsi"/>
      <w:color w:val="auto"/>
      <w:szCs w:val="21"/>
      <w:lang w:eastAsia="en-US" w:bidi="ar-SA"/>
    </w:rPr>
  </w:style>
  <w:style w:type="character" w:styleId="Emphasis">
    <w:name w:val="Emphasis"/>
    <w:qFormat/>
    <w:rPr>
      <w:i/>
      <w:iCs/>
    </w:rPr>
  </w:style>
  <w:style w:type="character" w:styleId="Policepardfaut">
    <w:name w:val="Police par défaut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1">
    <w:name w:val="WW8Num1z1"/>
    <w:qFormat/>
    <w:rPr>
      <w:rFonts w:ascii="Courier New" w:hAnsi="Courier New" w:eastAsia="Courier New"/>
    </w:rPr>
  </w:style>
  <w:style w:type="character" w:styleId="Absatz-Standardschriftart">
    <w:name w:val="Absatz-Standardschriftart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re" w:customStyle="1">
    <w:name w:val="Titre"/>
    <w:basedOn w:val="Normal"/>
    <w:next w:val="BodyText"/>
    <w:qFormat/>
    <w:pPr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spacing w:before="240" w:after="120"/>
    </w:pPr>
    <w:rPr>
      <w:rFonts w:ascii="Helvetica Neue" w:hAnsi="Helvetica Neue" w:eastAsia="Helvetica Neue" w:cs="Helvetica Neue"/>
      <w:sz w:val="28"/>
      <w:szCs w:val="28"/>
    </w:rPr>
  </w:style>
  <w:style w:type="paragraph" w:styleId="Subtitle">
    <w:name w:val="Subtitle"/>
    <w:basedOn w:val="LO-normal"/>
    <w:next w:val="Normal"/>
    <w:qFormat/>
    <w:pPr>
      <w:keepNext w:val="true"/>
      <w:keepLines/>
      <w:spacing w:before="240" w:after="120"/>
    </w:pPr>
    <w:rPr>
      <w:rFonts w:ascii="Helvetica Neue" w:hAnsi="Helvetica Neue" w:eastAsia="Helvetica Neue" w:cs="Helvetica Neue"/>
      <w:i/>
      <w:sz w:val="28"/>
      <w:szCs w:val="28"/>
    </w:rPr>
  </w:style>
  <w:style w:type="paragraph" w:styleId="ListParagraph">
    <w:name w:val="List Paragraph"/>
    <w:basedOn w:val="Normal"/>
    <w:uiPriority w:val="34"/>
    <w:qFormat/>
    <w:rsid w:val="00e1673c"/>
    <w:pPr>
      <w:spacing w:before="0" w:after="0"/>
      <w:ind w:hanging="0"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6254e"/>
    <w:pPr/>
    <w:rPr>
      <w:rFonts w:ascii="Segoe UI" w:hAnsi="Segoe UI" w:cs="Mangal"/>
      <w:sz w:val="18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381e88"/>
    <w:pPr>
      <w:tabs>
        <w:tab w:val="clear" w:pos="708"/>
        <w:tab w:val="center" w:pos="4320" w:leader="none"/>
        <w:tab w:val="right" w:pos="8640" w:leader="none"/>
      </w:tabs>
    </w:pPr>
    <w:rPr>
      <w:rFonts w:cs="Mangal"/>
      <w:szCs w:val="20"/>
    </w:rPr>
  </w:style>
  <w:style w:type="paragraph" w:styleId="Footer">
    <w:name w:val="Footer"/>
    <w:basedOn w:val="Normal"/>
    <w:link w:val="PieddepageCar"/>
    <w:uiPriority w:val="99"/>
    <w:unhideWhenUsed/>
    <w:rsid w:val="00381e88"/>
    <w:pPr>
      <w:tabs>
        <w:tab w:val="clear" w:pos="708"/>
        <w:tab w:val="center" w:pos="4320" w:leader="none"/>
        <w:tab w:val="right" w:pos="8640" w:leader="none"/>
      </w:tabs>
    </w:pPr>
    <w:rPr>
      <w:rFonts w:cs="Mangal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3e261e"/>
    <w:pPr>
      <w:keepNext w:val="false"/>
      <w:spacing w:beforeAutospacing="1" w:afterAutospacing="1"/>
    </w:pPr>
    <w:rPr>
      <w:color w:val="auto"/>
      <w:sz w:val="24"/>
      <w:szCs w:val="24"/>
      <w:lang w:eastAsia="fr-CA" w:bidi="ar-SA"/>
    </w:rPr>
  </w:style>
  <w:style w:type="paragraph" w:styleId="PlainText">
    <w:name w:val="Plain Text"/>
    <w:basedOn w:val="Normal"/>
    <w:link w:val="TextebrutCar"/>
    <w:uiPriority w:val="99"/>
    <w:semiHidden/>
    <w:unhideWhenUsed/>
    <w:qFormat/>
    <w:rsid w:val="00844701"/>
    <w:pPr>
      <w:keepNext w:val="false"/>
    </w:pPr>
    <w:rPr>
      <w:rFonts w:ascii="Calibri" w:hAnsi="Calibri" w:eastAsia="Calibri" w:cs="" w:cstheme="minorBidi" w:eastAsiaTheme="minorHAnsi"/>
      <w:color w:val="auto"/>
      <w:szCs w:val="21"/>
      <w:lang w:eastAsia="en-US" w:bidi="ar-SA"/>
    </w:rPr>
  </w:style>
  <w:style w:type="paragraph" w:styleId="Standard" w:customStyle="1">
    <w:name w:val="Standard"/>
    <w:qFormat/>
    <w:rsid w:val="008e3794"/>
    <w:pPr>
      <w:keepNext w:val="true"/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2"/>
      <w:szCs w:val="22"/>
      <w:lang w:val="en-US" w:eastAsia="zh-CN" w:bidi="hi-IN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Sousen-tteCV">
    <w:name w:val="Sous en-tête CV"/>
    <w:qFormat/>
    <w:pPr>
      <w:widowControl w:val="false"/>
      <w:suppressAutoHyphens w:val="true"/>
      <w:bidi w:val="0"/>
      <w:spacing w:before="0" w:after="0"/>
      <w:jc w:val="left"/>
    </w:pPr>
    <w:rPr>
      <w:rFonts w:ascii="Nimbus Roman No9 L" w:hAnsi="Nimbus Roman No9 L" w:eastAsia="Bitstream Vera Sans" w:cs="Nimbus Roman No9 L"/>
      <w:b/>
      <w:color w:val="auto"/>
      <w:kern w:val="0"/>
      <w:sz w:val="21"/>
      <w:szCs w:val="24"/>
      <w:lang w:val="en-US" w:eastAsia="zxx" w:bidi="hi-IN"/>
    </w:rPr>
  </w:style>
  <w:style w:type="paragraph" w:styleId="En-tteCV">
    <w:name w:val="En-tête CV"/>
    <w:basedOn w:val="Lignehorizontale"/>
    <w:qFormat/>
    <w:pPr>
      <w:pBdr>
        <w:bottom w:val="single" w:sz="4" w:space="0" w:color="808080"/>
      </w:pBdr>
      <w:spacing w:before="0" w:after="283"/>
    </w:pPr>
    <w:rPr>
      <w:b/>
      <w:color w:val="0000FF"/>
      <w:szCs w:val="12"/>
    </w:rPr>
  </w:style>
  <w:style w:type="paragraph" w:styleId="Lignehorizontale">
    <w:name w:val="Ligne horizontale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Titre3CV">
    <w:name w:val="Titre 3 CV"/>
    <w:basedOn w:val="Heading3"/>
    <w:qFormat/>
    <w:pPr/>
    <w:rPr>
      <w:rFonts w:ascii="Times New Roman" w:hAnsi="Times New Roman"/>
      <w:b/>
      <w:sz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167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hilippecloutier.com/" TargetMode="External"/><Relationship Id="rId3" Type="http://schemas.openxmlformats.org/officeDocument/2006/relationships/hyperlink" Target="mailto:chealer@gmail.com" TargetMode="External"/><Relationship Id="rId4" Type="http://schemas.openxmlformats.org/officeDocument/2006/relationships/hyperlink" Target="https://www.linkedin.com/in/chealer/" TargetMode="External"/><Relationship Id="rId5" Type="http://schemas.openxmlformats.org/officeDocument/2006/relationships/hyperlink" Target="https://www.philippecloutier.com/tiki-index.php?page=Services&amp;no_bl=y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Application>LibreOffice/24.2.5.2$Windows_X86_64 LibreOffice_project/bffef4ea93e59bebbeaf7f431bb02b1a39ee8a59</Application>
  <AppVersion>15.0000</AppVersion>
  <Pages>2</Pages>
  <Words>282</Words>
  <Characters>1786</Characters>
  <CharactersWithSpaces>2003</CharactersWithSpaces>
  <Paragraphs>68</Paragraphs>
  <Company>Gouvernement du Québec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2016-11-18T15:31:00Z</dcterms:created>
  <dc:creator/>
  <dc:description/>
  <dc:language>en-CA</dc:language>
  <cp:lastModifiedBy>Philippe Cloutier</cp:lastModifiedBy>
  <cp:lastPrinted>2019-03-06T23:16:00Z</cp:lastPrinted>
  <dcterms:modified xsi:type="dcterms:W3CDTF">2024-10-30T23:06:10Z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